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B0B6" w14:textId="51DB5B66" w:rsidR="0045124F" w:rsidRPr="00290A0D" w:rsidRDefault="0045124F" w:rsidP="0061208B">
      <w:pPr>
        <w:ind w:right="-456"/>
        <w:jc w:val="both"/>
        <w:rPr>
          <w:rFonts w:ascii="Calibri Light" w:hAnsi="Calibri Light"/>
          <w:i/>
        </w:rPr>
      </w:pPr>
      <w:r w:rsidRPr="0061208B">
        <w:rPr>
          <w:rFonts w:ascii="Calibri Light" w:hAnsi="Calibri Light"/>
          <w:i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A0E0E96" wp14:editId="7259280E">
                <wp:simplePos x="0" y="0"/>
                <wp:positionH relativeFrom="page">
                  <wp:posOffset>923925</wp:posOffset>
                </wp:positionH>
                <wp:positionV relativeFrom="paragraph">
                  <wp:posOffset>5080</wp:posOffset>
                </wp:positionV>
                <wp:extent cx="4457700" cy="1085850"/>
                <wp:effectExtent l="0" t="0" r="0" b="0"/>
                <wp:wrapTopAndBottom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85850"/>
                        </a:xfrm>
                        <a:prstGeom prst="rect">
                          <a:avLst/>
                        </a:prstGeom>
                        <a:solidFill>
                          <a:srgbClr val="96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89842" w14:textId="75D5D059" w:rsidR="0061208B" w:rsidRDefault="0061208B" w:rsidP="0061208B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PICHLER ZSÓFIA DRS.:</w:t>
                            </w:r>
                          </w:p>
                          <w:p w14:paraId="4F23565C" w14:textId="7DB1AD77" w:rsidR="0045124F" w:rsidRPr="00CD4C32" w:rsidRDefault="0061208B" w:rsidP="0045124F">
                            <w:pP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61208B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RENDSZER AZ ELLÁTÁSBAN? MENTÁLIS ZAVARBAN ÉRINTETT SZÜLŐK GYERMEKEI AZ ELLÁTÓRENDSZERBEN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E0E9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2.75pt;margin-top:.4pt;width:351pt;height:85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" fillcolor="#960000" stroked="f">
                <v:textbox>
                  <w:txbxContent>
                    <w:p w14:paraId="24589842" w14:textId="75D5D059" w:rsidR="0061208B" w:rsidRDefault="0061208B" w:rsidP="0061208B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PICHLER ZSÓFIA DRS.:</w:t>
                      </w:r>
                    </w:p>
                    <w:p w14:paraId="4F23565C" w14:textId="7DB1AD77" w:rsidR="0045124F" w:rsidRPr="00CD4C32" w:rsidRDefault="0061208B" w:rsidP="0045124F">
                      <w:pP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  <w:r w:rsidRPr="0061208B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RENDSZER AZ ELLÁTÁSBAN? MENTÁLIS ZAVARBAN ÉRINTETT SZÜLŐK GYERMEKEI AZ ELLÁTÓRENDSZERBEN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208B" w:rsidRPr="0061208B">
        <w:rPr>
          <w:rFonts w:ascii="Calibri Light" w:hAnsi="Calibri Light"/>
          <w:i/>
        </w:rPr>
        <w:t xml:space="preserve"> ELTE PPK, Pszichológiai Doktori Iskola, Szocializáció és társadalmi folyamatok program</w:t>
      </w:r>
    </w:p>
    <w:p w14:paraId="0C18F21B" w14:textId="504B1BBE" w:rsidR="0061208B" w:rsidRDefault="0045124F" w:rsidP="0061208B">
      <w:pPr>
        <w:ind w:right="-456"/>
        <w:jc w:val="both"/>
        <w:rPr>
          <w:rFonts w:ascii="Calibri Light" w:hAnsi="Calibri Light"/>
          <w:i/>
        </w:rPr>
      </w:pPr>
      <w:r w:rsidRPr="00290A0D">
        <w:rPr>
          <w:rFonts w:ascii="Calibri Light" w:hAnsi="Calibri Light"/>
          <w:i/>
        </w:rPr>
        <w:t xml:space="preserve">Témavezető: </w:t>
      </w:r>
      <w:r w:rsidR="0061208B">
        <w:rPr>
          <w:rFonts w:ascii="Calibri Light" w:hAnsi="Calibri Light"/>
          <w:i/>
        </w:rPr>
        <w:t xml:space="preserve">Dr. </w:t>
      </w:r>
      <w:proofErr w:type="spellStart"/>
      <w:r w:rsidR="0061208B">
        <w:rPr>
          <w:rFonts w:ascii="Calibri Light" w:hAnsi="Calibri Light"/>
          <w:i/>
        </w:rPr>
        <w:t>habil</w:t>
      </w:r>
      <w:proofErr w:type="spellEnd"/>
      <w:r w:rsidR="0061208B">
        <w:rPr>
          <w:rFonts w:ascii="Calibri Light" w:hAnsi="Calibri Light"/>
          <w:i/>
        </w:rPr>
        <w:t xml:space="preserve"> </w:t>
      </w:r>
      <w:proofErr w:type="spellStart"/>
      <w:r w:rsidR="0061208B" w:rsidRPr="0061208B">
        <w:rPr>
          <w:rFonts w:ascii="Calibri Light" w:hAnsi="Calibri Light"/>
          <w:i/>
        </w:rPr>
        <w:t>Felvinczy</w:t>
      </w:r>
      <w:proofErr w:type="spellEnd"/>
      <w:r w:rsidR="0061208B" w:rsidRPr="0061208B">
        <w:rPr>
          <w:rFonts w:ascii="Calibri Light" w:hAnsi="Calibri Light"/>
          <w:i/>
        </w:rPr>
        <w:t xml:space="preserve"> Katalin </w:t>
      </w:r>
      <w:r w:rsidR="0061208B">
        <w:rPr>
          <w:rFonts w:ascii="Calibri Light" w:hAnsi="Calibri Light"/>
          <w:i/>
        </w:rPr>
        <w:t>egyetemi tanár</w:t>
      </w:r>
      <w:r w:rsidR="007C47F8">
        <w:rPr>
          <w:rFonts w:ascii="Calibri Light" w:hAnsi="Calibri Light"/>
          <w:i/>
        </w:rPr>
        <w:t>,</w:t>
      </w:r>
      <w:r w:rsidR="0061208B">
        <w:rPr>
          <w:rFonts w:ascii="Calibri Light" w:hAnsi="Calibri Light"/>
          <w:i/>
        </w:rPr>
        <w:t xml:space="preserve"> ELTE PPK Pszichológiai Intézet</w:t>
      </w:r>
    </w:p>
    <w:p w14:paraId="0D6F17CA" w14:textId="77777777" w:rsidR="0058071A" w:rsidRDefault="0058071A" w:rsidP="0058071A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Rendszer az ellátásban? Mentális zavarban érintett szülők gyermekei az ellátórendszerben</w:t>
      </w:r>
    </w:p>
    <w:p w14:paraId="79F05BA6" w14:textId="77777777" w:rsidR="0058071A" w:rsidRDefault="0058071A" w:rsidP="0058071A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031B3">
        <w:rPr>
          <w:rStyle w:val="normaltextrun"/>
          <w:rFonts w:ascii="Calibri" w:hAnsi="Calibri" w:cs="Calibri"/>
          <w:sz w:val="22"/>
          <w:szCs w:val="22"/>
        </w:rPr>
        <w:t xml:space="preserve">Fejlődésközpontú megközelítésből nézve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 w:rsidRPr="005031B3">
        <w:rPr>
          <w:rStyle w:val="normaltextrun"/>
          <w:rFonts w:ascii="Calibri" w:hAnsi="Calibri" w:cs="Calibri"/>
          <w:sz w:val="22"/>
          <w:szCs w:val="22"/>
        </w:rPr>
        <w:t xml:space="preserve"> szülő</w:t>
      </w:r>
      <w:r>
        <w:rPr>
          <w:rStyle w:val="normaltextrun"/>
          <w:rFonts w:ascii="Calibri" w:hAnsi="Calibri" w:cs="Calibri"/>
          <w:sz w:val="22"/>
          <w:szCs w:val="22"/>
        </w:rPr>
        <w:t>t érintő mentális zavar</w:t>
      </w:r>
      <w:r w:rsidRPr="005031B3">
        <w:rPr>
          <w:rStyle w:val="normaltextrun"/>
          <w:rFonts w:ascii="Calibri" w:hAnsi="Calibri" w:cs="Calibri"/>
          <w:sz w:val="22"/>
          <w:szCs w:val="22"/>
        </w:rPr>
        <w:t xml:space="preserve"> érinti a gyermek </w:t>
      </w:r>
      <w:proofErr w:type="spellStart"/>
      <w:r w:rsidRPr="005031B3">
        <w:rPr>
          <w:rStyle w:val="normaltextrun"/>
          <w:rFonts w:ascii="Calibri" w:hAnsi="Calibri" w:cs="Calibri"/>
          <w:sz w:val="22"/>
          <w:szCs w:val="22"/>
        </w:rPr>
        <w:t>szocio</w:t>
      </w:r>
      <w:proofErr w:type="spellEnd"/>
      <w:r w:rsidRPr="005031B3">
        <w:rPr>
          <w:rStyle w:val="normaltextrun"/>
          <w:rFonts w:ascii="Calibri" w:hAnsi="Calibri" w:cs="Calibri"/>
          <w:sz w:val="22"/>
          <w:szCs w:val="22"/>
        </w:rPr>
        <w:t>-emocionális, bizonyos helyzetekben a kognitív fejlődését is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005031B3">
        <w:rPr>
          <w:rStyle w:val="normaltextrun"/>
          <w:rFonts w:ascii="Calibri" w:hAnsi="Calibri" w:cs="Calibri"/>
          <w:sz w:val="22"/>
          <w:szCs w:val="22"/>
        </w:rPr>
        <w:t xml:space="preserve">hatással </w:t>
      </w:r>
      <w:r>
        <w:rPr>
          <w:rStyle w:val="normaltextrun"/>
          <w:rFonts w:ascii="Calibri" w:hAnsi="Calibri" w:cs="Calibri"/>
          <w:sz w:val="22"/>
          <w:szCs w:val="22"/>
        </w:rPr>
        <w:t>lehet</w:t>
      </w:r>
      <w:r w:rsidRPr="005031B3">
        <w:rPr>
          <w:rStyle w:val="normaltextrun"/>
          <w:rFonts w:ascii="Calibri" w:hAnsi="Calibri" w:cs="Calibri"/>
          <w:sz w:val="22"/>
          <w:szCs w:val="22"/>
        </w:rPr>
        <w:t xml:space="preserve"> a gyermekek mindennapi életére, életminőségére</w:t>
      </w:r>
      <w:r>
        <w:rPr>
          <w:rStyle w:val="normaltextrun"/>
          <w:rFonts w:ascii="Calibri" w:hAnsi="Calibri" w:cs="Calibri"/>
          <w:sz w:val="22"/>
          <w:szCs w:val="22"/>
        </w:rPr>
        <w:t>, jóllétére, valamint r</w:t>
      </w:r>
      <w:r w:rsidRPr="005031B3">
        <w:rPr>
          <w:rStyle w:val="normaltextrun"/>
          <w:rFonts w:ascii="Calibri" w:hAnsi="Calibri" w:cs="Calibri"/>
          <w:sz w:val="22"/>
          <w:szCs w:val="22"/>
        </w:rPr>
        <w:t>izikófaktor az élet során jelentkező pszichés megbetegedések tekintetében, a pszichiátriai megbetegedések hátterében álló egyik legjelentősebb tényező a mentális betegségek transzgenerációs átadása (</w:t>
      </w:r>
      <w:proofErr w:type="spellStart"/>
      <w:r w:rsidRPr="005031B3">
        <w:rPr>
          <w:rStyle w:val="normaltextrun"/>
          <w:rFonts w:ascii="Calibri" w:hAnsi="Calibri" w:cs="Calibri"/>
          <w:sz w:val="22"/>
          <w:szCs w:val="22"/>
        </w:rPr>
        <w:t>Hosman</w:t>
      </w:r>
      <w:proofErr w:type="spellEnd"/>
      <w:r w:rsidRPr="005031B3">
        <w:rPr>
          <w:rStyle w:val="normaltextrun"/>
          <w:rFonts w:ascii="Calibri" w:hAnsi="Calibri" w:cs="Calibri"/>
          <w:sz w:val="22"/>
          <w:szCs w:val="22"/>
        </w:rPr>
        <w:t xml:space="preserve">, van </w:t>
      </w:r>
      <w:proofErr w:type="spellStart"/>
      <w:r w:rsidRPr="005031B3">
        <w:rPr>
          <w:rStyle w:val="normaltextrun"/>
          <w:rFonts w:ascii="Calibri" w:hAnsi="Calibri" w:cs="Calibri"/>
          <w:sz w:val="22"/>
          <w:szCs w:val="22"/>
        </w:rPr>
        <w:t>Doesum</w:t>
      </w:r>
      <w:proofErr w:type="spellEnd"/>
      <w:r w:rsidRPr="005031B3">
        <w:rPr>
          <w:rStyle w:val="normaltextrun"/>
          <w:rFonts w:ascii="Calibri" w:hAnsi="Calibri" w:cs="Calibri"/>
          <w:sz w:val="22"/>
          <w:szCs w:val="22"/>
        </w:rPr>
        <w:t xml:space="preserve">, &amp; van </w:t>
      </w:r>
      <w:proofErr w:type="spellStart"/>
      <w:r w:rsidRPr="005031B3">
        <w:rPr>
          <w:rStyle w:val="normaltextrun"/>
          <w:rFonts w:ascii="Calibri" w:hAnsi="Calibri" w:cs="Calibri"/>
          <w:sz w:val="22"/>
          <w:szCs w:val="22"/>
        </w:rPr>
        <w:t>Santvoort</w:t>
      </w:r>
      <w:proofErr w:type="spellEnd"/>
      <w:r w:rsidRPr="005031B3">
        <w:rPr>
          <w:rStyle w:val="normaltextrun"/>
          <w:rFonts w:ascii="Calibri" w:hAnsi="Calibri" w:cs="Calibri"/>
          <w:sz w:val="22"/>
          <w:szCs w:val="22"/>
        </w:rPr>
        <w:t>, 2009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005031B3">
        <w:rPr>
          <w:rStyle w:val="normaltextrun"/>
          <w:rFonts w:ascii="Calibri" w:hAnsi="Calibri" w:cs="Calibri"/>
          <w:sz w:val="22"/>
          <w:szCs w:val="22"/>
        </w:rPr>
        <w:t>Sawyer &amp; Burton, 2012)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39623D">
        <w:rPr>
          <w:rStyle w:val="normaltextrun"/>
          <w:rFonts w:ascii="Calibri" w:hAnsi="Calibri" w:cs="Calibri"/>
          <w:sz w:val="22"/>
          <w:szCs w:val="22"/>
        </w:rPr>
        <w:t>Az érintett gyermekek – mindaddig, amíg tünethordozókká nem válnak - gyakran kiesnek az ellátórendszer látóköréből, mivel nem felelnek meg a fogyatékosság vagy elhanyagolás klasszikus kritériumainak, nincs mögöttük erős érdekképviselet, és a</w:t>
      </w:r>
      <w:r>
        <w:rPr>
          <w:rStyle w:val="normaltextrun"/>
          <w:rFonts w:ascii="Calibri" w:hAnsi="Calibri" w:cs="Calibri"/>
          <w:sz w:val="22"/>
          <w:szCs w:val="22"/>
        </w:rPr>
        <w:t xml:space="preserve">z ellátás </w:t>
      </w:r>
      <w:r w:rsidRPr="0039623D">
        <w:rPr>
          <w:rStyle w:val="normaltextrun"/>
          <w:rFonts w:ascii="Calibri" w:hAnsi="Calibri" w:cs="Calibri"/>
          <w:sz w:val="22"/>
          <w:szCs w:val="22"/>
        </w:rPr>
        <w:t>elsősorban a szülők kezelésére összpontosít (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Pretis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 és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Dimova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, 2008). </w:t>
      </w:r>
    </w:p>
    <w:p w14:paraId="14F8E326" w14:textId="77777777" w:rsidR="0058071A" w:rsidRDefault="0058071A" w:rsidP="0058071A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39623D">
        <w:rPr>
          <w:rStyle w:val="normaltextrun"/>
          <w:rFonts w:ascii="Calibri" w:hAnsi="Calibri" w:cs="Calibri"/>
          <w:sz w:val="22"/>
          <w:szCs w:val="22"/>
        </w:rPr>
        <w:t>A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fragmentált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 xml:space="preserve"> szolgáltatások kevéssé hatékonyak ezen a területen, </w:t>
      </w:r>
      <w:r>
        <w:rPr>
          <w:rStyle w:val="normaltextrun"/>
          <w:rFonts w:ascii="Calibri" w:hAnsi="Calibri" w:cs="Calibri"/>
          <w:sz w:val="22"/>
          <w:szCs w:val="22"/>
        </w:rPr>
        <w:t xml:space="preserve">sokszor </w:t>
      </w:r>
      <w:r w:rsidRPr="0039623D">
        <w:rPr>
          <w:rStyle w:val="normaltextrun"/>
          <w:rFonts w:ascii="Calibri" w:hAnsi="Calibri" w:cs="Calibri"/>
          <w:sz w:val="22"/>
          <w:szCs w:val="22"/>
        </w:rPr>
        <w:t>nehézkes a hozzáférés, hiányos a lefedettség, vagy nincs folytonosság a gondozásban, egyes beavatkozások a család életének más területein nehézségeket okozhatnak, a különböző szolgáltatók gyakran ellentmondó javaslatokat adnak. (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Wansink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et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al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., 2014,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Reupert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 és </w:t>
      </w:r>
      <w:proofErr w:type="spellStart"/>
      <w:r w:rsidRPr="0039623D">
        <w:rPr>
          <w:rStyle w:val="normaltextrun"/>
          <w:rFonts w:ascii="Calibri" w:hAnsi="Calibri" w:cs="Calibri"/>
          <w:sz w:val="22"/>
          <w:szCs w:val="22"/>
        </w:rPr>
        <w:t>Maybery</w:t>
      </w:r>
      <w:proofErr w:type="spellEnd"/>
      <w:r w:rsidRPr="0039623D">
        <w:rPr>
          <w:rStyle w:val="normaltextrun"/>
          <w:rFonts w:ascii="Calibri" w:hAnsi="Calibri" w:cs="Calibri"/>
          <w:sz w:val="22"/>
          <w:szCs w:val="22"/>
        </w:rPr>
        <w:t>, 2010). A hatékony prevencióhoz szektorközi együttműködé</w:t>
      </w:r>
      <w:r>
        <w:rPr>
          <w:rStyle w:val="normaltextrun"/>
          <w:rFonts w:ascii="Calibri" w:hAnsi="Calibri" w:cs="Calibri"/>
          <w:sz w:val="22"/>
          <w:szCs w:val="22"/>
        </w:rPr>
        <w:t>sre lenne szükség</w:t>
      </w:r>
      <w:r w:rsidRPr="0039623D">
        <w:rPr>
          <w:rStyle w:val="normaltextrun"/>
          <w:rFonts w:ascii="Calibri" w:hAnsi="Calibri" w:cs="Calibri"/>
          <w:sz w:val="22"/>
          <w:szCs w:val="22"/>
        </w:rPr>
        <w:t>, nemcsak az ellátórendszer ágazatai, hanem a felnőtt- és gyermekellátás között is.</w:t>
      </w:r>
      <w:r w:rsidRPr="0039623D">
        <w:rPr>
          <w:rStyle w:val="normaltextrun"/>
          <w:rFonts w:ascii="Calibri" w:hAnsi="Calibri" w:cs="Calibri"/>
        </w:rPr>
        <w:t> </w:t>
      </w:r>
    </w:p>
    <w:p w14:paraId="2B2ED563" w14:textId="77777777" w:rsidR="0058071A" w:rsidRPr="00E50352" w:rsidRDefault="0058071A" w:rsidP="0058071A">
      <w:pPr>
        <w:pStyle w:val="paragraph"/>
        <w:spacing w:before="0" w:beforeAutospacing="0" w:after="24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541D">
        <w:rPr>
          <w:rStyle w:val="normaltextrun"/>
          <w:rFonts w:ascii="Calibri" w:hAnsi="Calibri" w:cs="Calibri"/>
          <w:sz w:val="22"/>
          <w:szCs w:val="22"/>
        </w:rPr>
        <w:t>A támogatási szükséglethez adaptált szolgáltatások gördülékeny biztosítása igen jelentős mértékben múlik a szolgáltatásokat működtető szakemberek problémapercepcióján, feladatértelmezésén</w:t>
      </w:r>
      <w:r>
        <w:rPr>
          <w:rStyle w:val="normaltextrun"/>
          <w:rFonts w:ascii="Calibri" w:hAnsi="Calibri" w:cs="Calibri"/>
          <w:sz w:val="22"/>
          <w:szCs w:val="22"/>
        </w:rPr>
        <w:t>, kompetenciáján</w:t>
      </w:r>
      <w:r w:rsidRPr="002E541D">
        <w:rPr>
          <w:rStyle w:val="normaltextrun"/>
          <w:rFonts w:ascii="Calibri" w:hAnsi="Calibri" w:cs="Calibri"/>
          <w:sz w:val="22"/>
          <w:szCs w:val="22"/>
        </w:rPr>
        <w:t xml:space="preserve"> és – idői és szakmai – lehetőségein.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50352">
        <w:rPr>
          <w:rStyle w:val="normaltextrun"/>
          <w:rFonts w:ascii="Calibri" w:hAnsi="Calibri" w:cs="Calibri"/>
          <w:sz w:val="22"/>
          <w:szCs w:val="22"/>
        </w:rPr>
        <w:t xml:space="preserve">Az ausztrál Családfókuszú mentálhigiénés gyakorlat kérdőív (The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Family-Focused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Mental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 Health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Practice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Questionnaire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Maybery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, Goodyear &amp;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Reupert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, 2011) a mentális egészségügyi ellátásban dolgozó szakemberek tapasztalatait és percepcióját három területen vizsgálja, a szabályozási környezetre vonatkozó meglátásaik, az észlelt kompetenciáik és a szakterületek között mozgó kliensutak biztosításának gyakorlata vonatkozásában. Ugyanakkor mind a családfókuszú, mind a prevencióközpontú megközelítés szükségessé teszi az </w:t>
      </w:r>
      <w:proofErr w:type="spellStart"/>
      <w:r w:rsidRPr="00E50352">
        <w:rPr>
          <w:rStyle w:val="normaltextrun"/>
          <w:rFonts w:ascii="Calibri" w:hAnsi="Calibri" w:cs="Calibri"/>
          <w:sz w:val="22"/>
          <w:szCs w:val="22"/>
        </w:rPr>
        <w:t>interszektoriális</w:t>
      </w:r>
      <w:proofErr w:type="spellEnd"/>
      <w:r w:rsidRPr="00E50352">
        <w:rPr>
          <w:rStyle w:val="normaltextrun"/>
          <w:rFonts w:ascii="Calibri" w:hAnsi="Calibri" w:cs="Calibri"/>
          <w:sz w:val="22"/>
          <w:szCs w:val="22"/>
        </w:rPr>
        <w:t xml:space="preserve"> együttműködést, ezért lényeges a kérdőív adaptálása az ellátórendszer másik két szektorára is. A kérdőív eredményei támogathatják az együttműködési modellek, képzési szükségletek, szakmai szabályozóanyagok megfogalmazását, valamint a bevezetett változtatások monitorozására is alkalmas eszköz lehet.</w:t>
      </w:r>
    </w:p>
    <w:p w14:paraId="37234477" w14:textId="77777777" w:rsidR="0058071A" w:rsidRDefault="0045124F" w:rsidP="0058071A">
      <w:pPr>
        <w:jc w:val="both"/>
        <w:rPr>
          <w:rFonts w:ascii="Calibri Light" w:hAnsi="Calibri Light"/>
          <w:i/>
        </w:rPr>
      </w:pPr>
      <w:r w:rsidRPr="00CD4C32">
        <w:rPr>
          <w:rFonts w:ascii="Calibri" w:eastAsia="Calibri" w:hAnsi="Calibri" w:cs="Calibri"/>
          <w:b/>
          <w:noProof/>
          <w:lang w:eastAsia="hu-HU"/>
        </w:rPr>
        <w:lastRenderedPageBreak/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1ED7557" wp14:editId="650BE316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4572000" cy="1606550"/>
                <wp:effectExtent l="0" t="0" r="0" b="0"/>
                <wp:wrapTopAndBottom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06550"/>
                        </a:xfrm>
                        <a:prstGeom prst="rect">
                          <a:avLst/>
                        </a:prstGeom>
                        <a:solidFill>
                          <a:srgbClr val="92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D7922" w14:textId="57C93F3C" w:rsidR="005473A3" w:rsidRDefault="005473A3" w:rsidP="005473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DUNÁS - VARGA ILDIKÓ DRS.</w:t>
                            </w:r>
                            <w:r w:rsidRPr="00114F92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E8BD4B6" w14:textId="77777777" w:rsidR="005473A3" w:rsidRDefault="005473A3" w:rsidP="005473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93FD98" w14:textId="1413B124" w:rsidR="0045124F" w:rsidRPr="00CD4C32" w:rsidRDefault="005473A3" w:rsidP="006279D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5473A3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A FOGYATÉKOSSÁGGAL ÉLŐ SZEMÉLYEK FOGLALKOZTATÁSÁNAK JELLEGZETESSÉGEI, KÜLÖNÖS TEKINTETTEL A MÉRSÉKELT INTELLEKTUÁLIS KÉPESSÉGZAVART MUTATÓ SZEMÉLYEKRE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7557" id="_x0000_s1027" type="#_x0000_t202" style="position:absolute;left:0;text-align:left;margin-left:0;margin-top:20.75pt;width:5in;height:126.5pt;z-index:251660288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" fillcolor="#920000" stroked="f">
                <v:textbox>
                  <w:txbxContent>
                    <w:p w14:paraId="01BD7922" w14:textId="57C93F3C" w:rsidR="005473A3" w:rsidRDefault="005473A3" w:rsidP="005473A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DUNÁS - VARGA ILDIKÓ DRS.</w:t>
                      </w:r>
                      <w:r w:rsidRPr="00114F92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E8BD4B6" w14:textId="77777777" w:rsidR="005473A3" w:rsidRDefault="005473A3" w:rsidP="005473A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14:paraId="4D93FD98" w14:textId="1413B124" w:rsidR="0045124F" w:rsidRPr="00CD4C32" w:rsidRDefault="005473A3" w:rsidP="006279D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  <w:r w:rsidRPr="005473A3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A FOGYATÉKOSSÁGGAL ÉLŐ SZEMÉLYEK FOGLALKOZTATÁSÁNAK JELLEGZETESSÉGEI, KÜLÖNÖS TEKINTETTEL A MÉRSÉKELT INTELLEKTUÁLIS KÉPESSÉGZAVART MUTATÓ SZEMÉLYEKRE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DE5147" w14:textId="592D3A52" w:rsidR="00EF7940" w:rsidRPr="00EF7940" w:rsidRDefault="00EF7940" w:rsidP="0058071A">
      <w:pPr>
        <w:jc w:val="both"/>
        <w:rPr>
          <w:rFonts w:ascii="Calibri Light" w:hAnsi="Calibri Light"/>
          <w:i/>
        </w:rPr>
      </w:pPr>
      <w:r w:rsidRPr="00EF7940">
        <w:rPr>
          <w:rFonts w:ascii="Calibri Light" w:hAnsi="Calibri Light"/>
          <w:i/>
        </w:rPr>
        <w:t xml:space="preserve">ELTE </w:t>
      </w:r>
      <w:r w:rsidR="00A50E82" w:rsidRPr="00A50E82">
        <w:rPr>
          <w:rFonts w:ascii="Calibri Light" w:hAnsi="Calibri Light"/>
          <w:i/>
        </w:rPr>
        <w:t>PPK Neveléstudományi Doktori Iskola Andragógia program</w:t>
      </w:r>
    </w:p>
    <w:p w14:paraId="62E0FB57" w14:textId="5CE8211C" w:rsidR="00EF7940" w:rsidRPr="00EF7940" w:rsidRDefault="00EF7940" w:rsidP="00EF7940">
      <w:pPr>
        <w:ind w:right="-456"/>
        <w:jc w:val="both"/>
        <w:rPr>
          <w:rFonts w:ascii="Calibri Light" w:hAnsi="Calibri Light"/>
          <w:i/>
        </w:rPr>
      </w:pPr>
      <w:proofErr w:type="gramStart"/>
      <w:r w:rsidRPr="00EF7940">
        <w:rPr>
          <w:rFonts w:ascii="Calibri Light" w:hAnsi="Calibri Light"/>
          <w:i/>
        </w:rPr>
        <w:t>Témavezető</w:t>
      </w:r>
      <w:r w:rsidR="0061208B" w:rsidRPr="0061208B">
        <w:t xml:space="preserve"> </w:t>
      </w:r>
      <w:r w:rsidR="0061208B">
        <w:t>:</w:t>
      </w:r>
      <w:proofErr w:type="gramEnd"/>
      <w:r w:rsidR="0061208B">
        <w:t xml:space="preserve"> </w:t>
      </w:r>
      <w:r w:rsidR="0061208B" w:rsidRPr="0061208B">
        <w:rPr>
          <w:rFonts w:ascii="Calibri Light" w:hAnsi="Calibri Light"/>
          <w:i/>
        </w:rPr>
        <w:t>Kraiciné dr. Szokoly Mária</w:t>
      </w:r>
      <w:r w:rsidR="0061208B">
        <w:rPr>
          <w:rFonts w:ascii="Calibri Light" w:hAnsi="Calibri Light"/>
          <w:i/>
        </w:rPr>
        <w:t xml:space="preserve"> c. egyetemi docens</w:t>
      </w:r>
      <w:r w:rsidR="007C47F8">
        <w:rPr>
          <w:rFonts w:ascii="Calibri Light" w:hAnsi="Calibri Light"/>
          <w:i/>
        </w:rPr>
        <w:t>,</w:t>
      </w:r>
      <w:r w:rsidR="0061208B" w:rsidRPr="0061208B">
        <w:rPr>
          <w:rFonts w:ascii="Calibri Light" w:hAnsi="Calibri Light"/>
          <w:i/>
        </w:rPr>
        <w:t xml:space="preserve"> ELTE PPK FTI</w:t>
      </w:r>
    </w:p>
    <w:p w14:paraId="6C171DAE" w14:textId="77777777" w:rsidR="0045124F" w:rsidRDefault="0045124F" w:rsidP="0045124F">
      <w:pPr>
        <w:spacing w:after="0" w:line="360" w:lineRule="auto"/>
        <w:jc w:val="both"/>
        <w:rPr>
          <w:rFonts w:eastAsia="Times New Roman" w:cstheme="minorHAnsi"/>
          <w:color w:val="000000"/>
          <w:lang w:eastAsia="hu-HU"/>
        </w:rPr>
      </w:pPr>
    </w:p>
    <w:p w14:paraId="5FE3D57D" w14:textId="77777777" w:rsidR="00A50E82" w:rsidRPr="0058071A" w:rsidRDefault="00A50E82" w:rsidP="0058071A">
      <w:pPr>
        <w:jc w:val="both"/>
        <w:rPr>
          <w:lang w:val="hu"/>
        </w:rPr>
      </w:pPr>
      <w:r w:rsidRPr="0058071A">
        <w:rPr>
          <w:lang w:val="hu"/>
        </w:rPr>
        <w:t>Absztrakt</w:t>
      </w:r>
    </w:p>
    <w:p w14:paraId="4281FF05" w14:textId="77777777" w:rsidR="00A50E82" w:rsidRPr="0058071A" w:rsidRDefault="00A50E82" w:rsidP="0058071A">
      <w:pPr>
        <w:jc w:val="both"/>
        <w:rPr>
          <w:lang w:val="hu"/>
        </w:rPr>
      </w:pPr>
      <w:r w:rsidRPr="0058071A">
        <w:rPr>
          <w:lang w:val="hu"/>
        </w:rPr>
        <w:t>kulcsszavak: munkaerőpiac, foglalkoztatás, hátrányos helyzet, fogyatékossággal élő személyek, intellektuális képességzavar, attitűd</w:t>
      </w:r>
    </w:p>
    <w:p w14:paraId="10212ECC" w14:textId="77777777" w:rsidR="00A50E82" w:rsidRPr="0058071A" w:rsidRDefault="00A50E82" w:rsidP="0058071A">
      <w:pPr>
        <w:jc w:val="both"/>
        <w:rPr>
          <w:lang w:val="hu"/>
        </w:rPr>
      </w:pPr>
      <w:r w:rsidRPr="0058071A">
        <w:rPr>
          <w:lang w:val="hu"/>
        </w:rPr>
        <w:t xml:space="preserve">A kutatás középpontjában egyrészt a fogyatékossággal élő személyek, különös tekintettel a mérsékelt intellektuális képességzavart mutató személyek foglalkoztatási helyzetének és lehetőségeinek feltárása áll. Ezen csoport a foglalkoztatás területén is hátrányos és behatárolt helyzetben van nem csak a többségi, hanem a fogyatékossággal élő csoportokhoz képest is. </w:t>
      </w:r>
    </w:p>
    <w:p w14:paraId="640D02A0" w14:textId="77777777" w:rsidR="00A50E82" w:rsidRPr="0058071A" w:rsidRDefault="00A50E82" w:rsidP="0058071A">
      <w:pPr>
        <w:jc w:val="both"/>
        <w:rPr>
          <w:lang w:val="hu"/>
        </w:rPr>
      </w:pPr>
      <w:r w:rsidRPr="0058071A">
        <w:rPr>
          <w:lang w:val="hu"/>
        </w:rPr>
        <w:t>Másrészt a kutatás a szervezeti attitűd feltárására is irányul, amely során kirajzolódhatnak azon tényezők, amelyek befolyásolhatják a fogyatékossággal élő személyek munkavállalási lehetőségeit és a szervezetek foglalkoztatási hajlandóságának mértékét.</w:t>
      </w:r>
    </w:p>
    <w:p w14:paraId="622AAF01" w14:textId="77777777" w:rsidR="00A50E82" w:rsidRPr="0058071A" w:rsidRDefault="00A50E82" w:rsidP="0058071A">
      <w:pPr>
        <w:jc w:val="both"/>
        <w:rPr>
          <w:lang w:val="hu"/>
        </w:rPr>
      </w:pPr>
      <w:r w:rsidRPr="0058071A">
        <w:rPr>
          <w:lang w:val="hu"/>
        </w:rPr>
        <w:t xml:space="preserve">A kutatás bemutatni kívánja, melyek azok a támogatási lehetőségek és megoldások szervezeti és egyéni szinten, melyek növelhetik a minőségi és mennyiségi szinten a célcsoport munkaerő-piaci részvételét. Az eredmények hozzájárulhatnak mind a munkaerőpiaci, mind tágabb értelemben a társadalmi </w:t>
      </w:r>
      <w:proofErr w:type="spellStart"/>
      <w:r w:rsidRPr="0058071A">
        <w:rPr>
          <w:lang w:val="hu"/>
        </w:rPr>
        <w:t>inklúzióhoz</w:t>
      </w:r>
      <w:proofErr w:type="spellEnd"/>
      <w:r w:rsidRPr="0058071A">
        <w:rPr>
          <w:lang w:val="hu"/>
        </w:rPr>
        <w:t xml:space="preserve"> is. A munkaerőpiaci igények azonosításával még jobban megismerhetővé válik az egyes hátrányos helyzetű csoportok helyzete és célzott beavatkozásokat alapozhatunk meg a munkaerőpiaci jelenlét fokozása érdekében.</w:t>
      </w:r>
    </w:p>
    <w:p w14:paraId="11A66BA3" w14:textId="77777777" w:rsidR="0058071A" w:rsidRDefault="0058071A" w:rsidP="006279DE">
      <w:pPr>
        <w:jc w:val="center"/>
      </w:pPr>
    </w:p>
    <w:p w14:paraId="0BAD7134" w14:textId="77777777" w:rsidR="0058071A" w:rsidRDefault="0058071A" w:rsidP="006279DE">
      <w:pPr>
        <w:jc w:val="center"/>
      </w:pPr>
    </w:p>
    <w:p w14:paraId="0487B38E" w14:textId="77777777" w:rsidR="0058071A" w:rsidRDefault="0058071A" w:rsidP="006279DE">
      <w:pPr>
        <w:jc w:val="center"/>
      </w:pPr>
    </w:p>
    <w:p w14:paraId="264AF417" w14:textId="77777777" w:rsidR="0058071A" w:rsidRDefault="0058071A" w:rsidP="006279DE">
      <w:pPr>
        <w:jc w:val="center"/>
      </w:pPr>
    </w:p>
    <w:p w14:paraId="47AAF496" w14:textId="1DD2426C" w:rsidR="0045124F" w:rsidRDefault="0045124F" w:rsidP="006279DE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494B581C" wp14:editId="772B93A9">
                <wp:simplePos x="0" y="0"/>
                <wp:positionH relativeFrom="page">
                  <wp:posOffset>904875</wp:posOffset>
                </wp:positionH>
                <wp:positionV relativeFrom="paragraph">
                  <wp:posOffset>528955</wp:posOffset>
                </wp:positionV>
                <wp:extent cx="4724400" cy="1409700"/>
                <wp:effectExtent l="0" t="0" r="0" b="0"/>
                <wp:wrapTopAndBottom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9700"/>
                        </a:xfrm>
                        <a:prstGeom prst="rect">
                          <a:avLst/>
                        </a:prstGeom>
                        <a:solidFill>
                          <a:srgbClr val="96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3C2F0" w14:textId="77777777" w:rsidR="00A50E82" w:rsidRDefault="00A50E82" w:rsidP="00A50E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0E82">
                              <w:rPr>
                                <w:sz w:val="28"/>
                                <w:szCs w:val="28"/>
                              </w:rPr>
                              <w:t xml:space="preserve">SVASTICS CARMEN </w:t>
                            </w:r>
                            <w:proofErr w:type="spellStart"/>
                            <w:r w:rsidRPr="00A50E82">
                              <w:rPr>
                                <w:sz w:val="28"/>
                                <w:szCs w:val="28"/>
                              </w:rPr>
                              <w:t>Drs</w:t>
                            </w:r>
                            <w:proofErr w:type="spellEnd"/>
                            <w:r w:rsidR="0045124F" w:rsidRPr="00F62CA6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A492767" w14:textId="4DCC7407" w:rsidR="00A50E82" w:rsidRDefault="00A50E82" w:rsidP="0061208B">
                            <w:pPr>
                              <w:rPr>
                                <w:b/>
                                <w:bCs/>
                                <w:lang w:val="hu"/>
                              </w:rPr>
                            </w:pPr>
                            <w:r w:rsidRPr="00A50E82">
                              <w:rPr>
                                <w:sz w:val="28"/>
                                <w:szCs w:val="28"/>
                              </w:rPr>
                              <w:t>A FOGYATÉKOSSÁGGAL ÉLŐ EMBEREK MUNKAERŐ-PIACI INTEGRÁCIÓJÁNAK KRITIKAI DISKURZUSELEMZÉSE A MAGYAR EMBERI ERŐFORRÁS TANÁCSADÓ (MA) KÉPZÉSBEN</w:t>
                            </w:r>
                          </w:p>
                          <w:p w14:paraId="72B4859F" w14:textId="73797C32" w:rsidR="0045124F" w:rsidRPr="00F62CA6" w:rsidRDefault="0045124F" w:rsidP="00A50E8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581C" id="_x0000_s1028" type="#_x0000_t202" style="position:absolute;left:0;text-align:left;margin-left:71.25pt;margin-top:41.65pt;width:372pt;height:111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" fillcolor="#960000" stroked="f">
                <v:textbox>
                  <w:txbxContent>
                    <w:p w14:paraId="7B33C2F0" w14:textId="77777777" w:rsidR="00A50E82" w:rsidRDefault="00A50E82" w:rsidP="00A50E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0E82">
                        <w:rPr>
                          <w:sz w:val="28"/>
                          <w:szCs w:val="28"/>
                        </w:rPr>
                        <w:t xml:space="preserve">SVASTICS CARMEN </w:t>
                      </w:r>
                      <w:proofErr w:type="spellStart"/>
                      <w:r w:rsidRPr="00A50E82">
                        <w:rPr>
                          <w:sz w:val="28"/>
                          <w:szCs w:val="28"/>
                        </w:rPr>
                        <w:t>Drs</w:t>
                      </w:r>
                      <w:proofErr w:type="spellEnd"/>
                      <w:r w:rsidR="0045124F" w:rsidRPr="00F62CA6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A492767" w14:textId="4DCC7407" w:rsidR="00A50E82" w:rsidRDefault="00A50E82" w:rsidP="0061208B">
                      <w:pPr>
                        <w:rPr>
                          <w:b/>
                          <w:bCs/>
                          <w:lang w:val="hu"/>
                        </w:rPr>
                      </w:pPr>
                      <w:r w:rsidRPr="00A50E82">
                        <w:rPr>
                          <w:sz w:val="28"/>
                          <w:szCs w:val="28"/>
                        </w:rPr>
                        <w:t>A FOGYATÉKOSSÁGGAL ÉLŐ EMBEREK MUNKAERŐ-PIACI INTEGRÁCIÓJÁNAK KRITIKAI DISKURZUSELEMZÉSE A MAGYAR EMBERI ERŐFORRÁS TANÁCSADÓ (MA) KÉPZÉSBEN</w:t>
                      </w:r>
                    </w:p>
                    <w:p w14:paraId="72B4859F" w14:textId="73797C32" w:rsidR="0045124F" w:rsidRPr="00F62CA6" w:rsidRDefault="0045124F" w:rsidP="00A50E8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5B29AB" w14:textId="77777777" w:rsidR="00A50E82" w:rsidRDefault="00A50E82" w:rsidP="0045124F">
      <w:pPr>
        <w:ind w:right="-456"/>
        <w:jc w:val="both"/>
        <w:rPr>
          <w:rFonts w:ascii="Calibri Light" w:hAnsi="Calibri Light"/>
          <w:i/>
        </w:rPr>
      </w:pPr>
      <w:r w:rsidRPr="00A50E82">
        <w:rPr>
          <w:rFonts w:ascii="Calibri Light" w:hAnsi="Calibri Light"/>
          <w:i/>
        </w:rPr>
        <w:t>ELTE PPK Neveléstudományi Doktori Iskola Gyógypedagógia program</w:t>
      </w:r>
      <w:r>
        <w:rPr>
          <w:rFonts w:ascii="Calibri Light" w:hAnsi="Calibri Light"/>
          <w:i/>
        </w:rPr>
        <w:t xml:space="preserve"> </w:t>
      </w:r>
    </w:p>
    <w:p w14:paraId="3AFB9B1D" w14:textId="6C74296E" w:rsidR="0045124F" w:rsidRDefault="00A50E82" w:rsidP="0045124F">
      <w:pPr>
        <w:ind w:right="-456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Témavezető</w:t>
      </w:r>
      <w:r w:rsidR="0045124F" w:rsidRPr="00290A0D">
        <w:rPr>
          <w:rFonts w:ascii="Calibri Light" w:hAnsi="Calibri Light"/>
          <w:i/>
        </w:rPr>
        <w:t xml:space="preserve">: </w:t>
      </w:r>
      <w:r w:rsidR="007C47F8" w:rsidRPr="007C47F8">
        <w:rPr>
          <w:rFonts w:ascii="Calibri Light" w:hAnsi="Calibri Light"/>
          <w:i/>
        </w:rPr>
        <w:t xml:space="preserve">Prof. Könczei György PhD, </w:t>
      </w:r>
      <w:proofErr w:type="spellStart"/>
      <w:r w:rsidR="007C47F8" w:rsidRPr="007C47F8">
        <w:rPr>
          <w:rFonts w:ascii="Calibri Light" w:hAnsi="Calibri Light"/>
          <w:i/>
        </w:rPr>
        <w:t>DSc</w:t>
      </w:r>
      <w:proofErr w:type="spellEnd"/>
      <w:r w:rsidR="007C47F8" w:rsidRPr="007C47F8">
        <w:rPr>
          <w:rFonts w:ascii="Calibri Light" w:hAnsi="Calibri Light"/>
          <w:i/>
        </w:rPr>
        <w:t>, dr. habil.</w:t>
      </w:r>
      <w:r w:rsidR="007C47F8" w:rsidRPr="007C47F8">
        <w:rPr>
          <w:rFonts w:ascii="Calibri Light" w:hAnsi="Calibri Light"/>
          <w:b/>
          <w:bCs/>
          <w:i/>
        </w:rPr>
        <w:t> </w:t>
      </w:r>
      <w:r w:rsidR="007C47F8" w:rsidRPr="007C47F8">
        <w:rPr>
          <w:rFonts w:ascii="Calibri Light" w:hAnsi="Calibri Light"/>
          <w:i/>
        </w:rPr>
        <w:t>egyetemi tanár</w:t>
      </w:r>
      <w:r w:rsidR="007C47F8">
        <w:rPr>
          <w:rFonts w:ascii="Calibri Light" w:hAnsi="Calibri Light"/>
          <w:i/>
        </w:rPr>
        <w:t xml:space="preserve">, ELTE </w:t>
      </w:r>
      <w:proofErr w:type="spellStart"/>
      <w:r w:rsidR="007C47F8">
        <w:rPr>
          <w:rFonts w:ascii="Calibri Light" w:hAnsi="Calibri Light"/>
          <w:i/>
        </w:rPr>
        <w:t>BGGyK</w:t>
      </w:r>
      <w:proofErr w:type="spellEnd"/>
    </w:p>
    <w:p w14:paraId="2BD953B8" w14:textId="77777777" w:rsidR="00A50E82" w:rsidRDefault="00A50E82" w:rsidP="00A50E82">
      <w:pPr>
        <w:jc w:val="both"/>
      </w:pPr>
      <w:r>
        <w:rPr>
          <w:lang w:val="hu"/>
        </w:rPr>
        <w:t xml:space="preserve">A fogyatékossággal élő emberek társadalmi szerepe mind globálisan, mind Magyarországon jelentős változásokon megy keresztül. A fogyatékossággal kapcsolatos jogi, tudományos és kulturális dokumentumok száma az utóbbi időben megsokszorozódott, ami egyre nehezebbé teszi az elméleti és fogalmi hátterek áttekintését. A posztstrukturalista-konstruktivista megközelítés szerint a társadalmi ideológiákra épülő nyelvi diskurzusok jelentős szerepet játszhatnak a látszólagos egyenlőség felszíne alatt a hátrányos helyzetű </w:t>
      </w:r>
      <w:r w:rsidRPr="00D222C3">
        <w:rPr>
          <w:lang w:val="hu"/>
        </w:rPr>
        <w:t xml:space="preserve">társadalmi </w:t>
      </w:r>
      <w:r>
        <w:rPr>
          <w:lang w:val="hu"/>
        </w:rPr>
        <w:t xml:space="preserve">csoportok </w:t>
      </w:r>
      <w:r w:rsidRPr="00D222C3">
        <w:rPr>
          <w:lang w:val="hu"/>
        </w:rPr>
        <w:t>kirekesztés</w:t>
      </w:r>
      <w:r>
        <w:rPr>
          <w:lang w:val="hu"/>
        </w:rPr>
        <w:t xml:space="preserve">ében, </w:t>
      </w:r>
      <w:r w:rsidRPr="00D222C3">
        <w:rPr>
          <w:lang w:val="hu"/>
        </w:rPr>
        <w:t>leértékelés</w:t>
      </w:r>
      <w:r>
        <w:rPr>
          <w:lang w:val="hu"/>
        </w:rPr>
        <w:t>ében é</w:t>
      </w:r>
      <w:r w:rsidRPr="00D222C3">
        <w:rPr>
          <w:lang w:val="hu"/>
        </w:rPr>
        <w:t>s stigmatizálás</w:t>
      </w:r>
      <w:r>
        <w:rPr>
          <w:lang w:val="hu"/>
        </w:rPr>
        <w:t>ában (</w:t>
      </w:r>
      <w:proofErr w:type="spellStart"/>
      <w:r>
        <w:rPr>
          <w:lang w:val="hu"/>
        </w:rPr>
        <w:t>Shildrick</w:t>
      </w:r>
      <w:proofErr w:type="spellEnd"/>
      <w:r>
        <w:rPr>
          <w:lang w:val="hu"/>
        </w:rPr>
        <w:t xml:space="preserve"> 2009, Van </w:t>
      </w:r>
      <w:proofErr w:type="spellStart"/>
      <w:r>
        <w:rPr>
          <w:lang w:val="hu"/>
        </w:rPr>
        <w:t>Dijk</w:t>
      </w:r>
      <w:proofErr w:type="spellEnd"/>
      <w:r>
        <w:rPr>
          <w:lang w:val="hu"/>
        </w:rPr>
        <w:t xml:space="preserve"> 2011). </w:t>
      </w:r>
    </w:p>
    <w:p w14:paraId="4B6D76C3" w14:textId="77777777" w:rsidR="00A50E82" w:rsidRDefault="00A50E82" w:rsidP="00A50E82">
      <w:pPr>
        <w:jc w:val="both"/>
      </w:pPr>
      <w:r>
        <w:rPr>
          <w:lang w:val="hu"/>
        </w:rPr>
        <w:t>PhD kutatásomban nyolc magyar egyetem Emberi erőforrás tanácsadó MA képzési programjában kívánom feltárni az ún. munkaerő-piaci integrációs diskurzust (Kiss, 2013), mivel a leendő HR szakemberek tudása, attitűdje és kompetenciái alapvetően meghatározzák a fogyatékossággal élő emberek elsődleges munkaerő-piaci részvételének lehetőségeit. A kritikai diskurzuselemzés transzdiszciplináris elemzési módszere (</w:t>
      </w:r>
      <w:proofErr w:type="spellStart"/>
      <w:r>
        <w:rPr>
          <w:lang w:val="hu"/>
        </w:rPr>
        <w:t>Fairclough</w:t>
      </w:r>
      <w:proofErr w:type="spellEnd"/>
      <w:r>
        <w:rPr>
          <w:lang w:val="hu"/>
        </w:rPr>
        <w:t>, 1995) alkalmas azon belső mechanizmusok és dinamikák azonosítására, melyek a fogyatékossággal élő emberek hátrányos munkaerőpiaci pozícióit</w:t>
      </w:r>
      <w:r w:rsidRPr="001D547D">
        <w:rPr>
          <w:lang w:val="hu"/>
        </w:rPr>
        <w:t xml:space="preserve"> </w:t>
      </w:r>
      <w:r>
        <w:rPr>
          <w:lang w:val="hu"/>
        </w:rPr>
        <w:t>a tudományos-felsőoktatási térben alakítják és fenntartják. Kutatásom egyben hozzá kíván járulni az fogyatékossággal élő emberek önrendelkezéséhez nélkülözhetetlen gazdasági autonómiához.</w:t>
      </w:r>
    </w:p>
    <w:p w14:paraId="4171E42B" w14:textId="77777777" w:rsidR="00A50E82" w:rsidRDefault="00A50E82" w:rsidP="00A50E82">
      <w:pPr>
        <w:jc w:val="both"/>
        <w:rPr>
          <w:b/>
          <w:bCs/>
        </w:rPr>
      </w:pPr>
    </w:p>
    <w:p w14:paraId="494B0A7B" w14:textId="77777777" w:rsidR="00A50E82" w:rsidRPr="00E62BCD" w:rsidRDefault="00A50E82" w:rsidP="00A50E82">
      <w:pPr>
        <w:jc w:val="both"/>
        <w:rPr>
          <w:b/>
          <w:bCs/>
        </w:rPr>
      </w:pPr>
      <w:r w:rsidRPr="00E62BCD">
        <w:rPr>
          <w:b/>
          <w:bCs/>
        </w:rPr>
        <w:t xml:space="preserve">Hivatkozások: </w:t>
      </w:r>
    </w:p>
    <w:p w14:paraId="5EDDE7C0" w14:textId="77777777" w:rsidR="00A50E82" w:rsidRPr="00E62BCD" w:rsidRDefault="00A50E82" w:rsidP="00A50E82">
      <w:pPr>
        <w:jc w:val="both"/>
      </w:pPr>
      <w:proofErr w:type="spellStart"/>
      <w:r w:rsidRPr="00E62BCD">
        <w:t>Fairclough</w:t>
      </w:r>
      <w:proofErr w:type="spellEnd"/>
      <w:r w:rsidRPr="00E62BCD">
        <w:t xml:space="preserve">, N. (1995). </w:t>
      </w:r>
      <w:proofErr w:type="spellStart"/>
      <w:r w:rsidRPr="00E62BCD">
        <w:rPr>
          <w:i/>
          <w:iCs/>
        </w:rPr>
        <w:t>Critical</w:t>
      </w:r>
      <w:proofErr w:type="spellEnd"/>
      <w:r w:rsidRPr="00E62BCD">
        <w:rPr>
          <w:i/>
          <w:iCs/>
        </w:rPr>
        <w:t xml:space="preserve"> </w:t>
      </w:r>
      <w:proofErr w:type="spellStart"/>
      <w:r w:rsidRPr="00E62BCD">
        <w:rPr>
          <w:i/>
          <w:iCs/>
        </w:rPr>
        <w:t>Discourse</w:t>
      </w:r>
      <w:proofErr w:type="spellEnd"/>
      <w:r w:rsidRPr="00E62BCD">
        <w:rPr>
          <w:i/>
          <w:iCs/>
        </w:rPr>
        <w:t xml:space="preserve"> </w:t>
      </w:r>
      <w:proofErr w:type="spellStart"/>
      <w:r w:rsidRPr="00E62BCD">
        <w:rPr>
          <w:i/>
          <w:iCs/>
        </w:rPr>
        <w:t>Analysis</w:t>
      </w:r>
      <w:proofErr w:type="spellEnd"/>
      <w:r w:rsidRPr="00E62BCD">
        <w:rPr>
          <w:i/>
          <w:iCs/>
        </w:rPr>
        <w:t xml:space="preserve">: The </w:t>
      </w:r>
      <w:proofErr w:type="spellStart"/>
      <w:r w:rsidRPr="00E62BCD">
        <w:rPr>
          <w:i/>
          <w:iCs/>
        </w:rPr>
        <w:t>Critical</w:t>
      </w:r>
      <w:proofErr w:type="spellEnd"/>
      <w:r w:rsidRPr="00E62BCD">
        <w:rPr>
          <w:i/>
          <w:iCs/>
        </w:rPr>
        <w:t xml:space="preserve"> </w:t>
      </w:r>
      <w:proofErr w:type="spellStart"/>
      <w:r w:rsidRPr="00E62BCD">
        <w:rPr>
          <w:i/>
          <w:iCs/>
        </w:rPr>
        <w:t>Study</w:t>
      </w:r>
      <w:proofErr w:type="spellEnd"/>
      <w:r w:rsidRPr="00E62BCD">
        <w:rPr>
          <w:i/>
          <w:iCs/>
        </w:rPr>
        <w:t xml:space="preserve"> of </w:t>
      </w:r>
      <w:proofErr w:type="spellStart"/>
      <w:r w:rsidRPr="00E62BCD">
        <w:rPr>
          <w:i/>
          <w:iCs/>
        </w:rPr>
        <w:t>Language</w:t>
      </w:r>
      <w:proofErr w:type="spellEnd"/>
      <w:r w:rsidRPr="00E62BCD">
        <w:t xml:space="preserve">. </w:t>
      </w:r>
      <w:r>
        <w:t xml:space="preserve">London, </w:t>
      </w:r>
      <w:r w:rsidRPr="00E62BCD">
        <w:t>Longman.</w:t>
      </w:r>
    </w:p>
    <w:p w14:paraId="02108D24" w14:textId="77777777" w:rsidR="00A50E82" w:rsidRPr="00E62BCD" w:rsidRDefault="00A50E82" w:rsidP="00A50E82">
      <w:pPr>
        <w:jc w:val="both"/>
      </w:pPr>
      <w:r w:rsidRPr="00E62BCD">
        <w:t>Kiss V. (2013)</w:t>
      </w:r>
      <w:r>
        <w:t>.</w:t>
      </w:r>
      <w:r w:rsidRPr="00E62BCD">
        <w:t xml:space="preserve"> A teljesség politikája: fogyatékosdiskurzusok és a normalitás ideológiája Magyarországon. In Laki I. (szerk.). </w:t>
      </w:r>
      <w:r w:rsidRPr="00E62BCD">
        <w:rPr>
          <w:i/>
          <w:iCs/>
        </w:rPr>
        <w:t>A nemzetközi és hazai fogyatékospolitika a 21.században</w:t>
      </w:r>
      <w:r w:rsidRPr="00E62BCD">
        <w:t xml:space="preserve">. Budapest, MTA TK Szociológiai Intézet – </w:t>
      </w:r>
      <w:proofErr w:type="spellStart"/>
      <w:r w:rsidRPr="00E62BCD">
        <w:t>L’Harmattan</w:t>
      </w:r>
      <w:proofErr w:type="spellEnd"/>
      <w:r w:rsidRPr="00E62BCD">
        <w:t xml:space="preserve"> (pp. 5–34).</w:t>
      </w:r>
    </w:p>
    <w:p w14:paraId="50035021" w14:textId="77777777" w:rsidR="00A50E82" w:rsidRPr="00E62BCD" w:rsidRDefault="00A50E82" w:rsidP="00A50E82">
      <w:pPr>
        <w:jc w:val="both"/>
      </w:pPr>
      <w:proofErr w:type="spellStart"/>
      <w:r w:rsidRPr="00E62BCD">
        <w:t>Shildrick</w:t>
      </w:r>
      <w:proofErr w:type="spellEnd"/>
      <w:r w:rsidRPr="00E62BCD">
        <w:t>, M. (2009)</w:t>
      </w:r>
      <w:r>
        <w:t>.</w:t>
      </w:r>
      <w:r w:rsidRPr="00E62BCD">
        <w:t xml:space="preserve"> </w:t>
      </w:r>
      <w:proofErr w:type="spellStart"/>
      <w:r w:rsidRPr="00E62BCD">
        <w:rPr>
          <w:i/>
          <w:iCs/>
        </w:rPr>
        <w:t>Dangerous</w:t>
      </w:r>
      <w:proofErr w:type="spellEnd"/>
      <w:r w:rsidRPr="00E62BCD">
        <w:rPr>
          <w:i/>
          <w:iCs/>
        </w:rPr>
        <w:t xml:space="preserve"> </w:t>
      </w:r>
      <w:proofErr w:type="spellStart"/>
      <w:r w:rsidRPr="00E62BCD">
        <w:rPr>
          <w:i/>
          <w:iCs/>
        </w:rPr>
        <w:t>Discourses</w:t>
      </w:r>
      <w:proofErr w:type="spellEnd"/>
      <w:r w:rsidRPr="00E62BCD">
        <w:rPr>
          <w:i/>
          <w:iCs/>
        </w:rPr>
        <w:t xml:space="preserve"> of </w:t>
      </w:r>
      <w:proofErr w:type="spellStart"/>
      <w:r w:rsidRPr="00E62BCD">
        <w:rPr>
          <w:i/>
          <w:iCs/>
        </w:rPr>
        <w:t>Disability</w:t>
      </w:r>
      <w:proofErr w:type="spellEnd"/>
      <w:r w:rsidRPr="00E62BCD">
        <w:rPr>
          <w:i/>
          <w:iCs/>
        </w:rPr>
        <w:t xml:space="preserve">, </w:t>
      </w:r>
      <w:proofErr w:type="spellStart"/>
      <w:r w:rsidRPr="00E62BCD">
        <w:rPr>
          <w:i/>
          <w:iCs/>
        </w:rPr>
        <w:t>Subjectivity</w:t>
      </w:r>
      <w:proofErr w:type="spellEnd"/>
      <w:r w:rsidRPr="00E62BCD">
        <w:rPr>
          <w:i/>
          <w:iCs/>
        </w:rPr>
        <w:t xml:space="preserve"> and </w:t>
      </w:r>
      <w:proofErr w:type="spellStart"/>
      <w:r w:rsidRPr="00E62BCD">
        <w:rPr>
          <w:i/>
          <w:iCs/>
        </w:rPr>
        <w:t>Sexuality</w:t>
      </w:r>
      <w:proofErr w:type="spellEnd"/>
      <w:r w:rsidRPr="00E62BCD">
        <w:t xml:space="preserve">. London, </w:t>
      </w:r>
      <w:proofErr w:type="spellStart"/>
      <w:r w:rsidRPr="00E62BCD">
        <w:t>Palgrave</w:t>
      </w:r>
      <w:proofErr w:type="spellEnd"/>
      <w:r w:rsidRPr="00E62BCD">
        <w:t xml:space="preserve"> </w:t>
      </w:r>
      <w:proofErr w:type="spellStart"/>
      <w:r w:rsidRPr="00E62BCD">
        <w:t>Macmillan</w:t>
      </w:r>
      <w:proofErr w:type="spellEnd"/>
      <w:r w:rsidRPr="00E62BCD">
        <w:t>.</w:t>
      </w:r>
    </w:p>
    <w:p w14:paraId="449DF007" w14:textId="3F663FE5" w:rsidR="0045124F" w:rsidRDefault="00A50E82" w:rsidP="007C47F8">
      <w:pPr>
        <w:jc w:val="both"/>
      </w:pPr>
      <w:r w:rsidRPr="00E62BCD">
        <w:t xml:space="preserve">Van </w:t>
      </w:r>
      <w:proofErr w:type="spellStart"/>
      <w:r w:rsidRPr="00E62BCD">
        <w:t>Dijk</w:t>
      </w:r>
      <w:proofErr w:type="spellEnd"/>
      <w:r w:rsidRPr="00E62BCD">
        <w:t>, T. A. (2011)</w:t>
      </w:r>
      <w:r>
        <w:t>.</w:t>
      </w:r>
      <w:r w:rsidRPr="00E62BCD">
        <w:t xml:space="preserve"> </w:t>
      </w:r>
      <w:proofErr w:type="spellStart"/>
      <w:r w:rsidRPr="00E62BCD">
        <w:t>Discourse</w:t>
      </w:r>
      <w:proofErr w:type="spellEnd"/>
      <w:r w:rsidRPr="00E62BCD">
        <w:t xml:space="preserve"> and </w:t>
      </w:r>
      <w:proofErr w:type="spellStart"/>
      <w:r w:rsidRPr="00E62BCD">
        <w:t>Racism</w:t>
      </w:r>
      <w:proofErr w:type="spellEnd"/>
      <w:r w:rsidRPr="00E62BCD">
        <w:t xml:space="preserve">. </w:t>
      </w:r>
      <w:proofErr w:type="spellStart"/>
      <w:r w:rsidRPr="00E62BCD">
        <w:t>Some</w:t>
      </w:r>
      <w:proofErr w:type="spellEnd"/>
      <w:r w:rsidRPr="00E62BCD">
        <w:t xml:space="preserve"> </w:t>
      </w:r>
      <w:proofErr w:type="spellStart"/>
      <w:r w:rsidRPr="00E62BCD">
        <w:t>Conclusions</w:t>
      </w:r>
      <w:proofErr w:type="spellEnd"/>
      <w:r w:rsidRPr="00E62BCD">
        <w:t xml:space="preserve"> of 30 </w:t>
      </w:r>
      <w:proofErr w:type="spellStart"/>
      <w:r w:rsidRPr="00E62BCD">
        <w:t>years</w:t>
      </w:r>
      <w:proofErr w:type="spellEnd"/>
      <w:r w:rsidRPr="00E62BCD">
        <w:t xml:space="preserve"> of </w:t>
      </w:r>
      <w:proofErr w:type="spellStart"/>
      <w:r w:rsidRPr="00E62BCD">
        <w:t>research</w:t>
      </w:r>
      <w:proofErr w:type="spellEnd"/>
      <w:r w:rsidRPr="00E62BCD">
        <w:t xml:space="preserve">. 17th International Workshop </w:t>
      </w:r>
      <w:proofErr w:type="spellStart"/>
      <w:r w:rsidRPr="00E62BCD">
        <w:t>on</w:t>
      </w:r>
      <w:proofErr w:type="spellEnd"/>
      <w:r w:rsidRPr="00E62BCD">
        <w:t xml:space="preserve"> </w:t>
      </w:r>
      <w:proofErr w:type="spellStart"/>
      <w:r w:rsidRPr="00E62BCD">
        <w:t>Discourse</w:t>
      </w:r>
      <w:proofErr w:type="spellEnd"/>
      <w:r w:rsidRPr="00E62BCD">
        <w:t xml:space="preserve"> </w:t>
      </w:r>
      <w:proofErr w:type="spellStart"/>
      <w:r w:rsidRPr="00E62BCD">
        <w:t>Studies</w:t>
      </w:r>
      <w:proofErr w:type="spellEnd"/>
      <w:r w:rsidRPr="00E62BCD">
        <w:t xml:space="preserve"> Madrid, 24-25 </w:t>
      </w:r>
      <w:proofErr w:type="spellStart"/>
      <w:r w:rsidRPr="00E62BCD">
        <w:t>March</w:t>
      </w:r>
      <w:proofErr w:type="spellEnd"/>
      <w:r w:rsidRPr="00E62BCD">
        <w:t xml:space="preserve"> 2011. Elérhetőség: </w:t>
      </w:r>
      <w:hyperlink r:id="rId5" w:history="1">
        <w:r w:rsidRPr="00BA652C">
          <w:rPr>
            <w:rStyle w:val="Hiperhivatkozs"/>
          </w:rPr>
          <w:t>http://www.discourses.org/UnpublishedArticles/Discourse%20and%20Racism.pdf</w:t>
        </w:r>
      </w:hyperlink>
      <w:r>
        <w:t xml:space="preserve"> </w:t>
      </w:r>
      <w:r w:rsidRPr="00E62BCD">
        <w:t xml:space="preserve"> Letöltve: 2021. 05.21.       </w:t>
      </w:r>
    </w:p>
    <w:sectPr w:rsidR="0045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801DE"/>
    <w:multiLevelType w:val="multilevel"/>
    <w:tmpl w:val="C580626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211046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4F"/>
    <w:rsid w:val="001C656E"/>
    <w:rsid w:val="001F2174"/>
    <w:rsid w:val="0045124F"/>
    <w:rsid w:val="00454EBA"/>
    <w:rsid w:val="00541A38"/>
    <w:rsid w:val="005473A3"/>
    <w:rsid w:val="005754E4"/>
    <w:rsid w:val="0058071A"/>
    <w:rsid w:val="0061208B"/>
    <w:rsid w:val="006279DE"/>
    <w:rsid w:val="007C47F8"/>
    <w:rsid w:val="00A50E82"/>
    <w:rsid w:val="00E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18A2"/>
  <w15:chartTrackingRefBased/>
  <w15:docId w15:val="{10E4D744-8971-49CB-B171-09191CFC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12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50E82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C47F8"/>
    <w:rPr>
      <w:b/>
      <w:bCs/>
    </w:rPr>
  </w:style>
  <w:style w:type="paragraph" w:customStyle="1" w:styleId="paragraph">
    <w:name w:val="paragraph"/>
    <w:basedOn w:val="Norml"/>
    <w:rsid w:val="0058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58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courses.org/UnpublishedArticles/Discourse%20and%20Racis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Bebtó Magdolna</dc:creator>
  <cp:keywords/>
  <dc:description/>
  <cp:lastModifiedBy>Várnai Eszter</cp:lastModifiedBy>
  <cp:revision>2</cp:revision>
  <dcterms:created xsi:type="dcterms:W3CDTF">2022-06-03T07:46:00Z</dcterms:created>
  <dcterms:modified xsi:type="dcterms:W3CDTF">2022-06-03T07:46:00Z</dcterms:modified>
</cp:coreProperties>
</file>